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40" w:rsidRDefault="003A7840">
      <w:pPr>
        <w:pStyle w:val="ConsPlusTitlePage"/>
      </w:pPr>
      <w:r>
        <w:br/>
      </w:r>
    </w:p>
    <w:p w:rsidR="003A7840" w:rsidRDefault="003A7840">
      <w:pPr>
        <w:pStyle w:val="ConsPlusNormal"/>
        <w:jc w:val="both"/>
      </w:pPr>
    </w:p>
    <w:p w:rsidR="003A7840" w:rsidRDefault="003A784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обязанности соблюдения каждым обособленным подразделением организации, ведущим кассовые операции, требований </w:t>
      </w:r>
      <w:hyperlink r:id="rId4" w:history="1">
        <w:r>
          <w:rPr>
            <w:color w:val="0000FF"/>
          </w:rPr>
          <w:t>Положения</w:t>
        </w:r>
      </w:hyperlink>
      <w:r>
        <w:t xml:space="preserve"> Банка России от 12.10.2011 N 373-П о ведении кассовой книги </w:t>
      </w:r>
      <w:hyperlink r:id="rId5" w:history="1">
        <w:r>
          <w:rPr>
            <w:color w:val="0000FF"/>
          </w:rPr>
          <w:t>0310004</w:t>
        </w:r>
      </w:hyperlink>
      <w:r>
        <w:t xml:space="preserve">, в которую вносятся записи на основании приходных кассовых ордеров </w:t>
      </w:r>
      <w:hyperlink r:id="rId6" w:history="1">
        <w:r>
          <w:rPr>
            <w:color w:val="0000FF"/>
          </w:rPr>
          <w:t>0310001</w:t>
        </w:r>
      </w:hyperlink>
      <w:r>
        <w:t xml:space="preserve"> и расходных кассовых ордеров </w:t>
      </w:r>
      <w:hyperlink r:id="rId7" w:history="1">
        <w:r>
          <w:rPr>
            <w:color w:val="0000FF"/>
          </w:rPr>
          <w:t>0310002</w:t>
        </w:r>
      </w:hyperlink>
      <w:r>
        <w:t xml:space="preserve">; об ответственности за нарушение порядка работы с денежной наличностью и порядка ведения кассовых операций; о сроках исполнения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предпринимателей, о периодичности ее исполнения и об отсутствии оснований для применения </w:t>
      </w:r>
      <w:hyperlink r:id="rId8" w:history="1">
        <w:r>
          <w:rPr>
            <w:color w:val="0000FF"/>
          </w:rPr>
          <w:t>п. 4 ст. 89</w:t>
        </w:r>
      </w:hyperlink>
      <w:r>
        <w:t xml:space="preserve"> НК РФ в отношении указанной государственной функции.</w:t>
      </w:r>
    </w:p>
    <w:p w:rsidR="003A7840" w:rsidRDefault="003A7840">
      <w:pPr>
        <w:pStyle w:val="ConsPlusNormal"/>
        <w:jc w:val="both"/>
      </w:pPr>
    </w:p>
    <w:p w:rsidR="003A7840" w:rsidRDefault="003A7840">
      <w:pPr>
        <w:pStyle w:val="ConsPlusNormal"/>
        <w:ind w:firstLine="540"/>
        <w:jc w:val="both"/>
      </w:pPr>
      <w:r>
        <w:rPr>
          <w:b/>
        </w:rPr>
        <w:t>Ответ:</w:t>
      </w:r>
    </w:p>
    <w:p w:rsidR="003A7840" w:rsidRDefault="003A7840">
      <w:pPr>
        <w:pStyle w:val="ConsPlusTitle"/>
        <w:jc w:val="center"/>
      </w:pPr>
      <w:r>
        <w:t>МИНИСТЕРСТВО ФИНАНСОВ РОССИЙСКОЙ ФЕДЕРАЦИИ</w:t>
      </w:r>
    </w:p>
    <w:p w:rsidR="003A7840" w:rsidRDefault="003A7840">
      <w:pPr>
        <w:pStyle w:val="ConsPlusTitle"/>
        <w:jc w:val="center"/>
      </w:pPr>
    </w:p>
    <w:p w:rsidR="003A7840" w:rsidRDefault="003A7840">
      <w:pPr>
        <w:pStyle w:val="ConsPlusTitle"/>
        <w:jc w:val="center"/>
      </w:pPr>
      <w:r>
        <w:t>ФЕДЕРАЛЬНАЯ НАЛОГОВАЯ СЛУЖБА</w:t>
      </w:r>
    </w:p>
    <w:p w:rsidR="003A7840" w:rsidRDefault="003A7840">
      <w:pPr>
        <w:pStyle w:val="ConsPlusTitle"/>
        <w:jc w:val="center"/>
      </w:pPr>
    </w:p>
    <w:p w:rsidR="003A7840" w:rsidRDefault="003A7840">
      <w:pPr>
        <w:pStyle w:val="ConsPlusTitle"/>
        <w:jc w:val="center"/>
      </w:pPr>
      <w:r>
        <w:t>ПИСЬМО</w:t>
      </w:r>
    </w:p>
    <w:p w:rsidR="003A7840" w:rsidRDefault="003A7840">
      <w:pPr>
        <w:pStyle w:val="ConsPlusTitle"/>
        <w:jc w:val="center"/>
      </w:pPr>
      <w:r>
        <w:t>от 12 сентября 2012 г. N АС-4-2/15195</w:t>
      </w:r>
    </w:p>
    <w:p w:rsidR="003A7840" w:rsidRDefault="003A7840">
      <w:pPr>
        <w:pStyle w:val="ConsPlusNormal"/>
        <w:jc w:val="both"/>
      </w:pPr>
    </w:p>
    <w:p w:rsidR="003A7840" w:rsidRDefault="003A7840">
      <w:pPr>
        <w:pStyle w:val="ConsPlusNormal"/>
        <w:ind w:firstLine="540"/>
        <w:jc w:val="both"/>
      </w:pPr>
      <w:r>
        <w:t>Федеральная налоговая служба рассмотрела обращение и сообщает следующее.</w:t>
      </w:r>
    </w:p>
    <w:p w:rsidR="003A7840" w:rsidRDefault="003A7840">
      <w:pPr>
        <w:pStyle w:val="ConsPlusNormal"/>
        <w:ind w:firstLine="540"/>
        <w:jc w:val="both"/>
      </w:pPr>
      <w:r>
        <w:t xml:space="preserve">1. По вопросу ведения </w:t>
      </w:r>
      <w:hyperlink r:id="rId9" w:history="1">
        <w:r>
          <w:rPr>
            <w:color w:val="0000FF"/>
          </w:rPr>
          <w:t>кассовой книги</w:t>
        </w:r>
      </w:hyperlink>
      <w:r>
        <w:t xml:space="preserve"> обособленными подразделениями организации.</w:t>
      </w:r>
    </w:p>
    <w:p w:rsidR="003A7840" w:rsidRDefault="003A7840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Письму</w:t>
        </w:r>
      </w:hyperlink>
      <w:r>
        <w:t xml:space="preserve"> Центрального банка Российской Федерации от 04.05.2012 N 29-1-1-6/3255 (размещено на официальном интернет-сайте ФНС России в подрубрике "Информационные материалы - Контрольно-кассовая техника" рубрики "Контрольная работа") требование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Банка России от 12.10.2011 N 373-П "О порядке ведения кассовых операций с банкнотами и монетой Банка России на территории Российской Федерации" о ведении кассовой книги </w:t>
      </w:r>
      <w:hyperlink r:id="rId12" w:history="1">
        <w:r>
          <w:rPr>
            <w:color w:val="0000FF"/>
          </w:rPr>
          <w:t>0310004</w:t>
        </w:r>
      </w:hyperlink>
      <w:r>
        <w:t xml:space="preserve">, в которую вносятся записи на основании приходных кассовых ордеров </w:t>
      </w:r>
      <w:hyperlink r:id="rId13" w:history="1">
        <w:r>
          <w:rPr>
            <w:color w:val="0000FF"/>
          </w:rPr>
          <w:t>0310001</w:t>
        </w:r>
      </w:hyperlink>
      <w:r>
        <w:t xml:space="preserve"> и расходных кассовых ордеров </w:t>
      </w:r>
      <w:hyperlink r:id="rId14" w:history="1">
        <w:r>
          <w:rPr>
            <w:color w:val="0000FF"/>
          </w:rPr>
          <w:t>0310002</w:t>
        </w:r>
      </w:hyperlink>
      <w:r>
        <w:t>, должно соблюдаться каждым обособленным подразделением юридического лица, ведущим кассовые операции, независимо от наличия банковского счета юридического лица, открытого для совершения операций обособленным подразделением.</w:t>
      </w:r>
    </w:p>
    <w:p w:rsidR="003A7840" w:rsidRDefault="003A7840">
      <w:pPr>
        <w:pStyle w:val="ConsPlusNormal"/>
        <w:ind w:firstLine="540"/>
        <w:jc w:val="both"/>
      </w:pPr>
      <w:r>
        <w:t>2. По вопросу ответственности за нарушение порядка ведения кассовых операций.</w:t>
      </w:r>
    </w:p>
    <w:p w:rsidR="003A7840" w:rsidRDefault="003A7840">
      <w:pPr>
        <w:pStyle w:val="ConsPlusNormal"/>
        <w:ind w:firstLine="540"/>
        <w:jc w:val="both"/>
      </w:pPr>
      <w:r>
        <w:t xml:space="preserve">Нарушение порядка работы с денежной наличностью и порядка ведения кассовых операций, выразившееся в осуществлении расчетов наличными деньгами с другими организациями сверх установленных размеров, неоприходовании (неполном оприходовании) в кассу денежной наличности, несоблюдении порядка хранения свободных денежных средств, а равно в накоплении в кассе наличных денег сверх установленных лимитов, влечет наложение административного штрафа в соответствии с </w:t>
      </w:r>
      <w:hyperlink r:id="rId15" w:history="1">
        <w:r>
          <w:rPr>
            <w:color w:val="0000FF"/>
          </w:rPr>
          <w:t>ч. 1 ст. 15.1</w:t>
        </w:r>
      </w:hyperlink>
      <w:r>
        <w:t xml:space="preserve"> Кодекса Российской Федерации об административных правонарушениях.</w:t>
      </w:r>
    </w:p>
    <w:p w:rsidR="003A7840" w:rsidRDefault="003A7840">
      <w:pPr>
        <w:pStyle w:val="ConsPlusNormal"/>
        <w:ind w:firstLine="540"/>
        <w:jc w:val="both"/>
      </w:pPr>
      <w:r>
        <w:t>3. По вопросу периодичности и сроков проведения проверок.</w:t>
      </w:r>
    </w:p>
    <w:p w:rsidR="003A7840" w:rsidRDefault="004D1A25">
      <w:pPr>
        <w:pStyle w:val="ConsPlusNormal"/>
        <w:ind w:firstLine="540"/>
        <w:jc w:val="both"/>
      </w:pPr>
      <w:hyperlink r:id="rId16" w:history="1">
        <w:r w:rsidR="003A7840">
          <w:rPr>
            <w:color w:val="0000FF"/>
          </w:rPr>
          <w:t>Пунктом 19</w:t>
        </w:r>
      </w:hyperlink>
      <w:r w:rsidR="003A7840">
        <w:t xml:space="preserve"> Административного регламента исполнения ФНС России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предпринимателей, утвержденного Приказом Министерства финансов Российской Федерации от 17.10.2011 N 133н, определено, что срок исполнения государственной функции в отношении проверяемого объекта в каждом конкретном случае устанавливается руководителем (заместителем руководителя) инспекции, не может превышать 20 рабочих дней с даты предъявления проверяемому объекту поручения руководителя (заместителя руководителя) инспекции на исполнение государственной функции, данного специалистам инспекции.</w:t>
      </w:r>
    </w:p>
    <w:p w:rsidR="003A7840" w:rsidRDefault="003A7840">
      <w:pPr>
        <w:pStyle w:val="ConsPlusNormal"/>
        <w:ind w:firstLine="540"/>
        <w:jc w:val="both"/>
      </w:pPr>
      <w:r>
        <w:t>Действующими нормативными правовыми актами периодичность проведения проверок полноты учета выручки денежных средств в организациях и у индивидуальных предпринимателей не ограничена.</w:t>
      </w:r>
    </w:p>
    <w:p w:rsidR="003A7840" w:rsidRDefault="003A7840">
      <w:pPr>
        <w:pStyle w:val="ConsPlusNormal"/>
        <w:ind w:firstLine="540"/>
        <w:jc w:val="both"/>
      </w:pPr>
      <w:r>
        <w:lastRenderedPageBreak/>
        <w:t xml:space="preserve">Одновременно сообщаем, что проверки полноты учета выручки денежных средств в организациях и у индивидуальных предпринимателей не относятся к выездным налоговым проверкам, в связи с чем требования </w:t>
      </w:r>
      <w:hyperlink r:id="rId17" w:history="1">
        <w:r>
          <w:rPr>
            <w:color w:val="0000FF"/>
          </w:rPr>
          <w:t>п. 4 ст. 89</w:t>
        </w:r>
      </w:hyperlink>
      <w:r>
        <w:t xml:space="preserve"> Налогового кодекса Российской Федерации на вышеуказанные проверки не распространяются.</w:t>
      </w:r>
    </w:p>
    <w:p w:rsidR="003A7840" w:rsidRDefault="003A7840">
      <w:pPr>
        <w:pStyle w:val="ConsPlusNormal"/>
        <w:jc w:val="both"/>
      </w:pPr>
    </w:p>
    <w:p w:rsidR="003A7840" w:rsidRDefault="003A7840">
      <w:pPr>
        <w:pStyle w:val="ConsPlusNormal"/>
        <w:jc w:val="right"/>
      </w:pPr>
      <w:r>
        <w:t>Действительный</w:t>
      </w:r>
    </w:p>
    <w:p w:rsidR="003A7840" w:rsidRDefault="003A7840">
      <w:pPr>
        <w:pStyle w:val="ConsPlusNormal"/>
        <w:jc w:val="right"/>
      </w:pPr>
      <w:r>
        <w:t>государственный советник</w:t>
      </w:r>
    </w:p>
    <w:p w:rsidR="003A7840" w:rsidRDefault="003A7840">
      <w:pPr>
        <w:pStyle w:val="ConsPlusNormal"/>
        <w:jc w:val="right"/>
      </w:pPr>
      <w:r>
        <w:t>Российской Федерации</w:t>
      </w:r>
    </w:p>
    <w:p w:rsidR="003A7840" w:rsidRDefault="003A7840">
      <w:pPr>
        <w:pStyle w:val="ConsPlusNormal"/>
        <w:jc w:val="right"/>
      </w:pPr>
      <w:r>
        <w:t>3 класса</w:t>
      </w:r>
    </w:p>
    <w:p w:rsidR="003A7840" w:rsidRDefault="003A7840">
      <w:pPr>
        <w:pStyle w:val="ConsPlusNormal"/>
        <w:jc w:val="right"/>
      </w:pPr>
      <w:r>
        <w:t>С.Н.АНДРЮЩЕНКО</w:t>
      </w:r>
    </w:p>
    <w:p w:rsidR="003A7840" w:rsidRDefault="003A7840">
      <w:pPr>
        <w:pStyle w:val="ConsPlusNormal"/>
      </w:pPr>
      <w:r>
        <w:t>12.09.2012</w:t>
      </w:r>
    </w:p>
    <w:p w:rsidR="003A7840" w:rsidRDefault="003A7840">
      <w:pPr>
        <w:pStyle w:val="ConsPlusNormal"/>
      </w:pPr>
    </w:p>
    <w:p w:rsidR="003A7840" w:rsidRDefault="003A7840">
      <w:pPr>
        <w:pStyle w:val="ConsPlusNormal"/>
      </w:pPr>
    </w:p>
    <w:p w:rsidR="003A7840" w:rsidRDefault="003A7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E7B" w:rsidRDefault="00D25E7B"/>
    <w:sectPr w:rsidR="00D25E7B" w:rsidSect="0042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A7840"/>
    <w:rsid w:val="003A7840"/>
    <w:rsid w:val="004D1A25"/>
    <w:rsid w:val="00945A03"/>
    <w:rsid w:val="00D2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3455DBED6314FD792F98341692E81A763872DE88AE3358AD09BDEA9FF87375E26A762CDI1j9M" TargetMode="External"/><Relationship Id="rId13" Type="http://schemas.openxmlformats.org/officeDocument/2006/relationships/hyperlink" Target="consultantplus://offline/ref=4193455DBED6314FD792F98341692E81A467872BEF83BE3F828997DCAEF0D820596FAB64C51AD0ICjE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93455DBED6314FD792F98341692E81A467872BEF83BE3F828997DCAEF0D820596FAB64C51BDAICjAM" TargetMode="External"/><Relationship Id="rId12" Type="http://schemas.openxmlformats.org/officeDocument/2006/relationships/hyperlink" Target="consultantplus://offline/ref=4193455DBED6314FD792F98341692E81A467872BEF83BE3F828997DCAEF0D820596FAB64C518DBICjEM" TargetMode="External"/><Relationship Id="rId17" Type="http://schemas.openxmlformats.org/officeDocument/2006/relationships/hyperlink" Target="consultantplus://offline/ref=4193455DBED6314FD792F98341692E81A763872DE88AE3358AD09BDEA9FF87375E26A762CDI1j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93455DBED6314FD792F98341692E81A7628124E78FE3358AD09BDEA9FF87375E26A765C51AD9C8IBj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93455DBED6314FD792F98341692E81A467872BEF83BE3F828997DCAEF0D820596FAB64C51AD0ICjEM" TargetMode="External"/><Relationship Id="rId11" Type="http://schemas.openxmlformats.org/officeDocument/2006/relationships/hyperlink" Target="consultantplus://offline/ref=4193455DBED6314FD792F98341692E81A762872EEF89E3358AD09BDEA9FF87375E26A765C51AD8CFIBjCM" TargetMode="External"/><Relationship Id="rId5" Type="http://schemas.openxmlformats.org/officeDocument/2006/relationships/hyperlink" Target="consultantplus://offline/ref=4193455DBED6314FD792F98341692E81A467872BEF83BE3F828997DCAEF0D820596FAB64C518DBICjEM" TargetMode="External"/><Relationship Id="rId15" Type="http://schemas.openxmlformats.org/officeDocument/2006/relationships/hyperlink" Target="consultantplus://offline/ref=4193455DBED6314FD792F98341692E81A7638424E881E3358AD09BDEA9FF87375E26A766C21AIDj0M" TargetMode="External"/><Relationship Id="rId10" Type="http://schemas.openxmlformats.org/officeDocument/2006/relationships/hyperlink" Target="consultantplus://offline/ref=4193455DBED6314FD792E49157692E81A7618525E98EE3358AD09BDEA9IFjF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193455DBED6314FD792F98341692E81A762872EEF89E3358AD09BDEA9FF87375E26A765C51AD8CFIBjCM" TargetMode="External"/><Relationship Id="rId9" Type="http://schemas.openxmlformats.org/officeDocument/2006/relationships/hyperlink" Target="consultantplus://offline/ref=4193455DBED6314FD792F98341692E81A467872BEF83BE3F828997DCAEF0D820596FAB64C518DBICjEM" TargetMode="External"/><Relationship Id="rId14" Type="http://schemas.openxmlformats.org/officeDocument/2006/relationships/hyperlink" Target="consultantplus://offline/ref=4193455DBED6314FD792F98341692E81A467872BEF83BE3F828997DCAEF0D820596FAB64C51BDAIC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2016-05-25T12:35:00Z</dcterms:created>
  <dcterms:modified xsi:type="dcterms:W3CDTF">2016-05-25T12:52:00Z</dcterms:modified>
</cp:coreProperties>
</file>