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4C1" w:rsidRPr="006D24C1" w:rsidRDefault="006D24C1" w:rsidP="006D24C1">
      <w:pPr>
        <w:pStyle w:val="4"/>
        <w:jc w:val="center"/>
        <w:rPr>
          <w:b/>
          <w:sz w:val="28"/>
          <w:szCs w:val="28"/>
        </w:rPr>
      </w:pPr>
      <w:r w:rsidRPr="006D24C1">
        <w:rPr>
          <w:b/>
          <w:sz w:val="28"/>
          <w:szCs w:val="28"/>
        </w:rPr>
        <w:t>РЕГИОНАЛЬНЫЙ СОЮЗ</w:t>
      </w:r>
    </w:p>
    <w:p w:rsidR="006D24C1" w:rsidRPr="00C911CD" w:rsidRDefault="006D24C1" w:rsidP="006D24C1">
      <w:pPr>
        <w:pStyle w:val="4"/>
        <w:jc w:val="center"/>
        <w:rPr>
          <w:szCs w:val="24"/>
        </w:rPr>
      </w:pPr>
      <w:r w:rsidRPr="006D24C1">
        <w:rPr>
          <w:b/>
          <w:sz w:val="28"/>
          <w:szCs w:val="28"/>
        </w:rPr>
        <w:t>«ТАМБОВСКОЕ ОБЛАСТНОЕ ОБЪЕДИНЕНИЕ ОРГАНИЗАЦИЙ   ПРОФСОЮЗОВ</w:t>
      </w:r>
      <w:r>
        <w:rPr>
          <w:szCs w:val="24"/>
        </w:rPr>
        <w:t>»</w:t>
      </w:r>
    </w:p>
    <w:p w:rsidR="00265684" w:rsidRDefault="00265684" w:rsidP="003312DA">
      <w:pPr>
        <w:spacing w:after="600" w:line="291" w:lineRule="atLeast"/>
        <w:jc w:val="center"/>
        <w:textAlignment w:val="baseline"/>
        <w:outlineLvl w:val="0"/>
        <w:rPr>
          <w:rFonts w:ascii="Arial" w:eastAsia="Times New Roman" w:hAnsi="Arial" w:cs="Arial"/>
          <w:kern w:val="36"/>
          <w:sz w:val="48"/>
          <w:szCs w:val="48"/>
          <w:lang w:eastAsia="ru-RU"/>
        </w:rPr>
      </w:pPr>
    </w:p>
    <w:p w:rsidR="00265684" w:rsidRDefault="00265684" w:rsidP="003312DA">
      <w:pPr>
        <w:spacing w:after="600" w:line="291" w:lineRule="atLeast"/>
        <w:jc w:val="center"/>
        <w:textAlignment w:val="baseline"/>
        <w:outlineLvl w:val="0"/>
        <w:rPr>
          <w:rFonts w:ascii="Arial" w:eastAsia="Times New Roman" w:hAnsi="Arial" w:cs="Arial"/>
          <w:kern w:val="36"/>
          <w:sz w:val="48"/>
          <w:szCs w:val="48"/>
          <w:lang w:eastAsia="ru-RU"/>
        </w:rPr>
      </w:pPr>
    </w:p>
    <w:p w:rsidR="00265684" w:rsidRDefault="00265684" w:rsidP="003312DA">
      <w:pPr>
        <w:spacing w:after="600" w:line="291" w:lineRule="atLeast"/>
        <w:jc w:val="center"/>
        <w:textAlignment w:val="baseline"/>
        <w:outlineLvl w:val="0"/>
        <w:rPr>
          <w:rFonts w:ascii="Arial" w:eastAsia="Times New Roman" w:hAnsi="Arial" w:cs="Arial"/>
          <w:kern w:val="36"/>
          <w:sz w:val="48"/>
          <w:szCs w:val="48"/>
          <w:lang w:eastAsia="ru-RU"/>
        </w:rPr>
      </w:pPr>
    </w:p>
    <w:p w:rsidR="00A82623" w:rsidRPr="00A82623" w:rsidRDefault="00A82623" w:rsidP="003312DA">
      <w:pPr>
        <w:spacing w:after="600" w:line="291" w:lineRule="atLeast"/>
        <w:jc w:val="center"/>
        <w:textAlignment w:val="baseline"/>
        <w:outlineLvl w:val="0"/>
        <w:rPr>
          <w:rFonts w:ascii="Arial" w:eastAsia="Times New Roman" w:hAnsi="Arial" w:cs="Arial"/>
          <w:kern w:val="36"/>
          <w:sz w:val="48"/>
          <w:szCs w:val="48"/>
          <w:lang w:eastAsia="ru-RU"/>
        </w:rPr>
      </w:pPr>
      <w:r w:rsidRPr="00A82623">
        <w:rPr>
          <w:rFonts w:ascii="Arial" w:eastAsia="Times New Roman" w:hAnsi="Arial" w:cs="Arial"/>
          <w:kern w:val="36"/>
          <w:sz w:val="48"/>
          <w:szCs w:val="48"/>
          <w:lang w:eastAsia="ru-RU"/>
        </w:rPr>
        <w:t>Методические рекомендации по подготовке, заключению или изменению отраслевого соглашения</w:t>
      </w:r>
      <w:r w:rsidR="001F4B5E">
        <w:rPr>
          <w:rFonts w:ascii="Arial" w:eastAsia="Times New Roman" w:hAnsi="Arial" w:cs="Arial"/>
          <w:kern w:val="36"/>
          <w:sz w:val="48"/>
          <w:szCs w:val="48"/>
          <w:lang w:eastAsia="ru-RU"/>
        </w:rPr>
        <w:t xml:space="preserve"> на территории Тамбовской области.</w:t>
      </w:r>
    </w:p>
    <w:p w:rsidR="00265684" w:rsidRDefault="00265684" w:rsidP="00A82623">
      <w:pPr>
        <w:shd w:val="clear" w:color="auto" w:fill="FFFFFF"/>
        <w:spacing w:after="0" w:line="408" w:lineRule="atLeast"/>
        <w:textAlignment w:val="baseline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bdr w:val="none" w:sz="0" w:space="0" w:color="auto" w:frame="1"/>
          <w:lang w:eastAsia="ru-RU"/>
        </w:rPr>
      </w:pPr>
    </w:p>
    <w:p w:rsidR="00265684" w:rsidRDefault="00265684" w:rsidP="00A82623">
      <w:pPr>
        <w:shd w:val="clear" w:color="auto" w:fill="FFFFFF"/>
        <w:spacing w:after="0" w:line="408" w:lineRule="atLeast"/>
        <w:textAlignment w:val="baseline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bdr w:val="none" w:sz="0" w:space="0" w:color="auto" w:frame="1"/>
          <w:lang w:eastAsia="ru-RU"/>
        </w:rPr>
      </w:pPr>
    </w:p>
    <w:p w:rsidR="00265684" w:rsidRDefault="00265684" w:rsidP="00A82623">
      <w:pPr>
        <w:shd w:val="clear" w:color="auto" w:fill="FFFFFF"/>
        <w:spacing w:after="0" w:line="408" w:lineRule="atLeast"/>
        <w:textAlignment w:val="baseline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bdr w:val="none" w:sz="0" w:space="0" w:color="auto" w:frame="1"/>
          <w:lang w:eastAsia="ru-RU"/>
        </w:rPr>
      </w:pPr>
    </w:p>
    <w:p w:rsidR="00265684" w:rsidRDefault="00265684" w:rsidP="00A82623">
      <w:pPr>
        <w:shd w:val="clear" w:color="auto" w:fill="FFFFFF"/>
        <w:spacing w:after="0" w:line="408" w:lineRule="atLeast"/>
        <w:textAlignment w:val="baseline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bdr w:val="none" w:sz="0" w:space="0" w:color="auto" w:frame="1"/>
          <w:lang w:eastAsia="ru-RU"/>
        </w:rPr>
      </w:pPr>
    </w:p>
    <w:p w:rsidR="00265684" w:rsidRDefault="00265684" w:rsidP="00A82623">
      <w:pPr>
        <w:shd w:val="clear" w:color="auto" w:fill="FFFFFF"/>
        <w:spacing w:after="0" w:line="408" w:lineRule="atLeast"/>
        <w:textAlignment w:val="baseline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bdr w:val="none" w:sz="0" w:space="0" w:color="auto" w:frame="1"/>
          <w:lang w:eastAsia="ru-RU"/>
        </w:rPr>
      </w:pPr>
    </w:p>
    <w:p w:rsidR="00265684" w:rsidRDefault="00265684" w:rsidP="00A82623">
      <w:pPr>
        <w:shd w:val="clear" w:color="auto" w:fill="FFFFFF"/>
        <w:spacing w:after="0" w:line="408" w:lineRule="atLeast"/>
        <w:textAlignment w:val="baseline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bdr w:val="none" w:sz="0" w:space="0" w:color="auto" w:frame="1"/>
          <w:lang w:eastAsia="ru-RU"/>
        </w:rPr>
      </w:pPr>
    </w:p>
    <w:p w:rsidR="00265684" w:rsidRDefault="00265684" w:rsidP="00A82623">
      <w:pPr>
        <w:shd w:val="clear" w:color="auto" w:fill="FFFFFF"/>
        <w:spacing w:after="0" w:line="408" w:lineRule="atLeast"/>
        <w:textAlignment w:val="baseline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bdr w:val="none" w:sz="0" w:space="0" w:color="auto" w:frame="1"/>
          <w:lang w:eastAsia="ru-RU"/>
        </w:rPr>
      </w:pPr>
    </w:p>
    <w:p w:rsidR="00265684" w:rsidRDefault="00265684" w:rsidP="00A82623">
      <w:pPr>
        <w:shd w:val="clear" w:color="auto" w:fill="FFFFFF"/>
        <w:spacing w:after="0" w:line="408" w:lineRule="atLeast"/>
        <w:textAlignment w:val="baseline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bdr w:val="none" w:sz="0" w:space="0" w:color="auto" w:frame="1"/>
          <w:lang w:eastAsia="ru-RU"/>
        </w:rPr>
      </w:pPr>
    </w:p>
    <w:p w:rsidR="00265684" w:rsidRDefault="00265684" w:rsidP="00A82623">
      <w:pPr>
        <w:shd w:val="clear" w:color="auto" w:fill="FFFFFF"/>
        <w:spacing w:after="0" w:line="408" w:lineRule="atLeast"/>
        <w:textAlignment w:val="baseline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bdr w:val="none" w:sz="0" w:space="0" w:color="auto" w:frame="1"/>
          <w:lang w:eastAsia="ru-RU"/>
        </w:rPr>
      </w:pPr>
    </w:p>
    <w:p w:rsidR="00265684" w:rsidRDefault="00265684" w:rsidP="00A82623">
      <w:pPr>
        <w:shd w:val="clear" w:color="auto" w:fill="FFFFFF"/>
        <w:spacing w:after="0" w:line="408" w:lineRule="atLeast"/>
        <w:textAlignment w:val="baseline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bdr w:val="none" w:sz="0" w:space="0" w:color="auto" w:frame="1"/>
          <w:lang w:eastAsia="ru-RU"/>
        </w:rPr>
      </w:pPr>
    </w:p>
    <w:p w:rsidR="00265684" w:rsidRDefault="00265684" w:rsidP="00A82623">
      <w:pPr>
        <w:shd w:val="clear" w:color="auto" w:fill="FFFFFF"/>
        <w:spacing w:after="0" w:line="408" w:lineRule="atLeast"/>
        <w:textAlignment w:val="baseline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bdr w:val="none" w:sz="0" w:space="0" w:color="auto" w:frame="1"/>
          <w:lang w:eastAsia="ru-RU"/>
        </w:rPr>
      </w:pPr>
    </w:p>
    <w:p w:rsidR="00265684" w:rsidRDefault="00265684" w:rsidP="00A82623">
      <w:pPr>
        <w:shd w:val="clear" w:color="auto" w:fill="FFFFFF"/>
        <w:spacing w:after="0" w:line="408" w:lineRule="atLeast"/>
        <w:textAlignment w:val="baseline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bdr w:val="none" w:sz="0" w:space="0" w:color="auto" w:frame="1"/>
          <w:lang w:eastAsia="ru-RU"/>
        </w:rPr>
      </w:pPr>
    </w:p>
    <w:p w:rsidR="00265684" w:rsidRDefault="00265684" w:rsidP="00A82623">
      <w:pPr>
        <w:shd w:val="clear" w:color="auto" w:fill="FFFFFF"/>
        <w:spacing w:after="0" w:line="408" w:lineRule="atLeast"/>
        <w:textAlignment w:val="baseline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bdr w:val="none" w:sz="0" w:space="0" w:color="auto" w:frame="1"/>
          <w:lang w:eastAsia="ru-RU"/>
        </w:rPr>
      </w:pPr>
    </w:p>
    <w:p w:rsidR="00265684" w:rsidRDefault="00265684" w:rsidP="00A82623">
      <w:pPr>
        <w:shd w:val="clear" w:color="auto" w:fill="FFFFFF"/>
        <w:spacing w:after="0" w:line="408" w:lineRule="atLeast"/>
        <w:textAlignment w:val="baseline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bdr w:val="none" w:sz="0" w:space="0" w:color="auto" w:frame="1"/>
          <w:lang w:eastAsia="ru-RU"/>
        </w:rPr>
      </w:pPr>
    </w:p>
    <w:p w:rsidR="00265684" w:rsidRDefault="00265684" w:rsidP="00A82623">
      <w:pPr>
        <w:shd w:val="clear" w:color="auto" w:fill="FFFFFF"/>
        <w:spacing w:after="0" w:line="408" w:lineRule="atLeast"/>
        <w:textAlignment w:val="baseline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bdr w:val="none" w:sz="0" w:space="0" w:color="auto" w:frame="1"/>
          <w:lang w:eastAsia="ru-RU"/>
        </w:rPr>
      </w:pPr>
    </w:p>
    <w:p w:rsidR="00265684" w:rsidRDefault="00265684" w:rsidP="00A82623">
      <w:pPr>
        <w:shd w:val="clear" w:color="auto" w:fill="FFFFFF"/>
        <w:spacing w:after="0" w:line="408" w:lineRule="atLeast"/>
        <w:textAlignment w:val="baseline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bdr w:val="none" w:sz="0" w:space="0" w:color="auto" w:frame="1"/>
          <w:lang w:eastAsia="ru-RU"/>
        </w:rPr>
      </w:pPr>
    </w:p>
    <w:p w:rsidR="00265684" w:rsidRPr="00265684" w:rsidRDefault="00265684" w:rsidP="00265684">
      <w:pPr>
        <w:shd w:val="clear" w:color="auto" w:fill="FFFFFF"/>
        <w:spacing w:after="0" w:line="408" w:lineRule="atLeast"/>
        <w:jc w:val="center"/>
        <w:textAlignment w:val="baseline"/>
        <w:rPr>
          <w:rFonts w:ascii="Times New Roman" w:eastAsia="Times New Roman" w:hAnsi="Times New Roman" w:cs="Times New Roman"/>
          <w:bCs/>
          <w:color w:val="010101"/>
          <w:sz w:val="28"/>
          <w:szCs w:val="28"/>
          <w:bdr w:val="none" w:sz="0" w:space="0" w:color="auto" w:frame="1"/>
          <w:lang w:eastAsia="ru-RU"/>
        </w:rPr>
      </w:pPr>
      <w:r w:rsidRPr="00265684">
        <w:rPr>
          <w:rFonts w:ascii="Times New Roman" w:eastAsia="Times New Roman" w:hAnsi="Times New Roman" w:cs="Times New Roman"/>
          <w:bCs/>
          <w:color w:val="010101"/>
          <w:sz w:val="28"/>
          <w:szCs w:val="28"/>
          <w:bdr w:val="none" w:sz="0" w:space="0" w:color="auto" w:frame="1"/>
          <w:lang w:eastAsia="ru-RU"/>
        </w:rPr>
        <w:t>Отдел социально-трудовых отношений</w:t>
      </w:r>
      <w:r w:rsidR="006D24C1">
        <w:rPr>
          <w:rFonts w:ascii="Times New Roman" w:eastAsia="Times New Roman" w:hAnsi="Times New Roman" w:cs="Times New Roman"/>
          <w:bCs/>
          <w:color w:val="010101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A82623" w:rsidRPr="003312DA" w:rsidRDefault="00A82623" w:rsidP="00A82623">
      <w:pPr>
        <w:shd w:val="clear" w:color="auto" w:fill="FFFFFF"/>
        <w:spacing w:after="0" w:line="408" w:lineRule="atLeast"/>
        <w:textAlignment w:val="baseline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3312DA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bdr w:val="none" w:sz="0" w:space="0" w:color="auto" w:frame="1"/>
          <w:lang w:eastAsia="ru-RU"/>
        </w:rPr>
        <w:lastRenderedPageBreak/>
        <w:t>Методические рекомендации по подготовке, заключению или</w:t>
      </w:r>
    </w:p>
    <w:p w:rsidR="00A82623" w:rsidRPr="003312DA" w:rsidRDefault="00A82623" w:rsidP="00A82623">
      <w:pPr>
        <w:shd w:val="clear" w:color="auto" w:fill="FFFFFF"/>
        <w:spacing w:after="0" w:line="408" w:lineRule="atLeast"/>
        <w:textAlignment w:val="baseline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3312DA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bdr w:val="none" w:sz="0" w:space="0" w:color="auto" w:frame="1"/>
          <w:lang w:eastAsia="ru-RU"/>
        </w:rPr>
        <w:t>изменению отраслевого соглашения</w:t>
      </w:r>
    </w:p>
    <w:p w:rsidR="00A82623" w:rsidRPr="003312DA" w:rsidRDefault="00A82623" w:rsidP="00A82623">
      <w:pPr>
        <w:shd w:val="clear" w:color="auto" w:fill="FFFFFF"/>
        <w:spacing w:after="0" w:line="408" w:lineRule="atLeast"/>
        <w:textAlignment w:val="baseline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3312D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</w:t>
      </w:r>
      <w:r w:rsidRPr="003312D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br/>
      </w:r>
    </w:p>
    <w:p w:rsidR="001F4B5E" w:rsidRDefault="00A82623" w:rsidP="001F4B5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1F4B5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Методические рекомендации по подготовке, заключению или изменению отраслевого соглашения предназначены для практической помощи профсоюзному активу</w:t>
      </w:r>
      <w:r w:rsidR="001F4B5E" w:rsidRPr="001F4B5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Регионального союза «Тамбовское областное объединение организаций профсоюзов»</w:t>
      </w:r>
      <w:r w:rsidRPr="001F4B5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и работодателям при ведении коллективных переговоров по подготовке, заключению или изменению отраслев</w:t>
      </w:r>
      <w:r w:rsidR="001F4B5E" w:rsidRPr="001F4B5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ых</w:t>
      </w:r>
      <w:r w:rsidRPr="001F4B5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соглашени</w:t>
      </w:r>
      <w:r w:rsidR="001F4B5E" w:rsidRPr="001F4B5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й</w:t>
      </w:r>
      <w:r w:rsidRPr="001F4B5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</w:t>
      </w:r>
    </w:p>
    <w:p w:rsidR="001F4B5E" w:rsidRDefault="001F4B5E" w:rsidP="001F4B5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1F4B5E" w:rsidRPr="001F4B5E" w:rsidRDefault="00A82623" w:rsidP="003A4216">
      <w:pPr>
        <w:pStyle w:val="ConsPlusNormal"/>
        <w:jc w:val="both"/>
        <w:rPr>
          <w:sz w:val="28"/>
          <w:szCs w:val="28"/>
        </w:rPr>
      </w:pPr>
      <w:r w:rsidRPr="001F4B5E">
        <w:rPr>
          <w:color w:val="010101"/>
          <w:sz w:val="28"/>
          <w:szCs w:val="28"/>
        </w:rPr>
        <w:t xml:space="preserve">Общие правила ведения коллективных переговоров по подготовке, заключению или изменению отраслевого соглашения установлены Трудовым кодексом Российской Федерации и Законом </w:t>
      </w:r>
      <w:r w:rsidR="001F4B5E">
        <w:rPr>
          <w:color w:val="010101"/>
          <w:sz w:val="28"/>
          <w:szCs w:val="28"/>
        </w:rPr>
        <w:t>Тамбовской области от 20.07.2005г. №339</w:t>
      </w:r>
      <w:r w:rsidRPr="001F4B5E">
        <w:rPr>
          <w:color w:val="010101"/>
          <w:sz w:val="28"/>
          <w:szCs w:val="28"/>
        </w:rPr>
        <w:t xml:space="preserve"> «О</w:t>
      </w:r>
      <w:r w:rsidR="001F4B5E">
        <w:rPr>
          <w:color w:val="010101"/>
          <w:sz w:val="28"/>
          <w:szCs w:val="28"/>
        </w:rPr>
        <w:t xml:space="preserve">б организации </w:t>
      </w:r>
      <w:r w:rsidRPr="001F4B5E">
        <w:rPr>
          <w:color w:val="010101"/>
          <w:sz w:val="28"/>
          <w:szCs w:val="28"/>
        </w:rPr>
        <w:t xml:space="preserve"> социально</w:t>
      </w:r>
      <w:r w:rsidR="001F4B5E">
        <w:rPr>
          <w:color w:val="010101"/>
          <w:sz w:val="28"/>
          <w:szCs w:val="28"/>
        </w:rPr>
        <w:t>го</w:t>
      </w:r>
      <w:r w:rsidRPr="001F4B5E">
        <w:rPr>
          <w:color w:val="010101"/>
          <w:sz w:val="28"/>
          <w:szCs w:val="28"/>
        </w:rPr>
        <w:t xml:space="preserve"> партнерств</w:t>
      </w:r>
      <w:r w:rsidR="001F4B5E">
        <w:rPr>
          <w:color w:val="010101"/>
          <w:sz w:val="28"/>
          <w:szCs w:val="28"/>
        </w:rPr>
        <w:t>а</w:t>
      </w:r>
      <w:r w:rsidRPr="001F4B5E">
        <w:rPr>
          <w:color w:val="010101"/>
          <w:sz w:val="28"/>
          <w:szCs w:val="28"/>
        </w:rPr>
        <w:t xml:space="preserve"> в </w:t>
      </w:r>
      <w:r w:rsidR="001F4B5E">
        <w:rPr>
          <w:color w:val="010101"/>
          <w:sz w:val="28"/>
          <w:szCs w:val="28"/>
        </w:rPr>
        <w:t>Тамбовской</w:t>
      </w:r>
      <w:r w:rsidRPr="001F4B5E">
        <w:rPr>
          <w:color w:val="010101"/>
          <w:sz w:val="28"/>
          <w:szCs w:val="28"/>
        </w:rPr>
        <w:t xml:space="preserve"> области» </w:t>
      </w:r>
      <w:r w:rsidR="001F4B5E">
        <w:t>(</w:t>
      </w:r>
      <w:r w:rsidR="001F4B5E" w:rsidRPr="001F4B5E">
        <w:rPr>
          <w:sz w:val="28"/>
          <w:szCs w:val="28"/>
        </w:rPr>
        <w:t>в ред. Законов Тамбовской области</w:t>
      </w:r>
      <w:r w:rsidR="001F4B5E" w:rsidRPr="001F4B5E">
        <w:t xml:space="preserve"> </w:t>
      </w:r>
      <w:r w:rsidR="001F4B5E">
        <w:t xml:space="preserve">от </w:t>
      </w:r>
      <w:r w:rsidR="001F4B5E" w:rsidRPr="001F4B5E">
        <w:rPr>
          <w:sz w:val="28"/>
          <w:szCs w:val="28"/>
        </w:rPr>
        <w:t xml:space="preserve">07.12.2015 </w:t>
      </w:r>
      <w:hyperlink r:id="rId6" w:history="1">
        <w:r w:rsidR="001F4B5E" w:rsidRPr="001F4B5E">
          <w:rPr>
            <w:color w:val="0000FF"/>
            <w:sz w:val="28"/>
            <w:szCs w:val="28"/>
          </w:rPr>
          <w:t>N 593-З</w:t>
        </w:r>
      </w:hyperlink>
      <w:r w:rsidR="001F4B5E">
        <w:t>).</w:t>
      </w:r>
    </w:p>
    <w:p w:rsidR="001F4B5E" w:rsidRPr="001F4B5E" w:rsidRDefault="001F4B5E" w:rsidP="001F4B5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A82623" w:rsidRPr="001F4B5E" w:rsidRDefault="00A82623" w:rsidP="001F4B5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1F4B5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Отраслевое соглашение — правовой акт, регулирующий социально-трудовые отношения и устанавливающий общие принципы регулирования связанных с ними экономических отношений, заключаемый между полномочными представителями работников и работодателей, областными исполнительными органами государственной власти </w:t>
      </w:r>
      <w:r w:rsidR="001F4B5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Тамбовской области</w:t>
      </w:r>
      <w:proofErr w:type="gramStart"/>
      <w:r w:rsidRPr="001F4B5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,</w:t>
      </w:r>
      <w:proofErr w:type="gramEnd"/>
      <w:r w:rsidRPr="001F4B5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органами местного самоуправления на отраслевом уровне социального партнерства в пределах их компетенции. Соглашение может заключаться на </w:t>
      </w:r>
      <w:proofErr w:type="gramStart"/>
      <w:r w:rsidRPr="001F4B5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региональном</w:t>
      </w:r>
      <w:proofErr w:type="gramEnd"/>
      <w:r w:rsidRPr="001F4B5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(областном) и территориальном (уровень муниципального образования) уровнях.</w:t>
      </w:r>
    </w:p>
    <w:p w:rsidR="001F4B5E" w:rsidRDefault="001F4B5E" w:rsidP="001F4B5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A82623" w:rsidRPr="001F4B5E" w:rsidRDefault="00A82623" w:rsidP="001F4B5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1F4B5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Отраслевое соглашение (областное и территориальное) по договоренности сторон, участвующих в переговорах может быть трехсторонним и двухсторонним.</w:t>
      </w:r>
    </w:p>
    <w:p w:rsidR="001F4B5E" w:rsidRDefault="001F4B5E" w:rsidP="001F4B5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A82623" w:rsidRPr="001F4B5E" w:rsidRDefault="00A82623" w:rsidP="001F4B5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1F4B5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Отраслевое соглашение, заключаемое на областном уровне, устанавливает нормы оплаты и иные условия труда, социальные гарантии и льготы для работников соответствующей отрасли экономики области и взаимные обязательства сторон.</w:t>
      </w:r>
    </w:p>
    <w:p w:rsidR="00F12C1E" w:rsidRDefault="00F12C1E" w:rsidP="001F4B5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A82623" w:rsidRPr="001F4B5E" w:rsidRDefault="00A82623" w:rsidP="001F4B5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1F4B5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Отраслевое соглашение, заключаемое на территориальном уровне, устанавливает нормы оплаты и иные условия труда, дополнительные социальные гарантии и льготы для работников определенной отрасли экономики муниципального образования, взаимные обязательства сторон.</w:t>
      </w:r>
    </w:p>
    <w:p w:rsidR="003C4FB6" w:rsidRDefault="003C4FB6" w:rsidP="001F4B5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A82623" w:rsidRPr="001F4B5E" w:rsidRDefault="00A82623" w:rsidP="001F4B5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1F4B5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Отраслевое соглашение (областное и территориальное) принимается, как правило, после принятия Регионального (областного) соглашения и учитывается при принятии соответствующих нормативных правовых актов. </w:t>
      </w:r>
      <w:r w:rsidRPr="001F4B5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lastRenderedPageBreak/>
        <w:t xml:space="preserve">Размер средств бюджетного финансирования по обязательствам областного исполнительного органа государственной власти </w:t>
      </w:r>
      <w:r w:rsidR="003C4FB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Тамбовской</w:t>
      </w:r>
      <w:r w:rsidRPr="001F4B5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области или местной администрации предусматривается в соответствующих бюджетах.</w:t>
      </w:r>
    </w:p>
    <w:p w:rsidR="00A82623" w:rsidRPr="001F4B5E" w:rsidRDefault="00A82623" w:rsidP="001F4B5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1F4B5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</w:t>
      </w:r>
    </w:p>
    <w:p w:rsidR="00A82623" w:rsidRPr="003C4FB6" w:rsidRDefault="00A82623" w:rsidP="00A82623">
      <w:pPr>
        <w:numPr>
          <w:ilvl w:val="0"/>
          <w:numId w:val="1"/>
        </w:numPr>
        <w:shd w:val="clear" w:color="auto" w:fill="FFFFFF"/>
        <w:spacing w:after="0" w:line="408" w:lineRule="atLeast"/>
        <w:ind w:left="405"/>
        <w:textAlignment w:val="baseline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3C4FB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bdr w:val="none" w:sz="0" w:space="0" w:color="auto" w:frame="1"/>
          <w:lang w:eastAsia="ru-RU"/>
        </w:rPr>
        <w:t>Стороны соглашения.</w:t>
      </w:r>
    </w:p>
    <w:p w:rsidR="003312DA" w:rsidRDefault="003312DA" w:rsidP="003C4F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A82623" w:rsidRPr="003C4FB6" w:rsidRDefault="00A82623" w:rsidP="003C4F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3C4FB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Отраслевое соглашение на уровне области заключается между областным отраслевым профсоюзом, соответствующим областным объединением работодателей и (или) работодателями отрасли и соответствующим областным исполнительным органом государственной власти </w:t>
      </w:r>
      <w:r w:rsidR="003C4FB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Тамбовской</w:t>
      </w:r>
      <w:r w:rsidRPr="003C4FB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области.</w:t>
      </w:r>
    </w:p>
    <w:p w:rsidR="003312DA" w:rsidRDefault="003312DA" w:rsidP="003C4FB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A82623" w:rsidRPr="003C4FB6" w:rsidRDefault="00A82623" w:rsidP="003C4FB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3C4FB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Отраслевое соглашение на уровне территории (муниципального образования) области заключается между территориальным отраслевым профсоюзом, соответствующим территориальным объединением работодателей и (или) работодателями отрасли территории и соответствующим представителем органа местного самоуправления.</w:t>
      </w:r>
    </w:p>
    <w:p w:rsidR="003312DA" w:rsidRDefault="003312DA" w:rsidP="003C4FB6">
      <w:pPr>
        <w:shd w:val="clear" w:color="auto" w:fill="FFFFFF"/>
        <w:spacing w:after="0" w:line="408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bdr w:val="none" w:sz="0" w:space="0" w:color="auto" w:frame="1"/>
          <w:lang w:eastAsia="ru-RU"/>
        </w:rPr>
      </w:pPr>
    </w:p>
    <w:p w:rsidR="00A82623" w:rsidRPr="003C4FB6" w:rsidRDefault="00A82623" w:rsidP="003C4FB6">
      <w:pPr>
        <w:shd w:val="clear" w:color="auto" w:fill="FFFFFF"/>
        <w:spacing w:after="0" w:line="408" w:lineRule="atLeast"/>
        <w:jc w:val="both"/>
        <w:textAlignment w:val="baseline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3C4FB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bdr w:val="none" w:sz="0" w:space="0" w:color="auto" w:frame="1"/>
          <w:lang w:eastAsia="ru-RU"/>
        </w:rPr>
        <w:t xml:space="preserve">Отраслевые соглашения, предусматривающие полное или частичное бюджетное финансирование, заключаются при обязательном участии представителя областного исполнительного органа государственной власти </w:t>
      </w:r>
      <w:r w:rsidR="003C4FB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bdr w:val="none" w:sz="0" w:space="0" w:color="auto" w:frame="1"/>
          <w:lang w:eastAsia="ru-RU"/>
        </w:rPr>
        <w:t>Тамбовской</w:t>
      </w:r>
      <w:r w:rsidRPr="003C4FB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bdr w:val="none" w:sz="0" w:space="0" w:color="auto" w:frame="1"/>
          <w:lang w:eastAsia="ru-RU"/>
        </w:rPr>
        <w:t xml:space="preserve"> области или местной администрации.</w:t>
      </w:r>
    </w:p>
    <w:p w:rsidR="00A82623" w:rsidRPr="003C4FB6" w:rsidRDefault="00A82623" w:rsidP="003C4FB6">
      <w:pPr>
        <w:shd w:val="clear" w:color="auto" w:fill="FFFFFF"/>
        <w:spacing w:after="0" w:line="408" w:lineRule="atLeast"/>
        <w:jc w:val="both"/>
        <w:textAlignment w:val="baseline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3C4FB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bdr w:val="none" w:sz="0" w:space="0" w:color="auto" w:frame="1"/>
          <w:lang w:eastAsia="ru-RU"/>
        </w:rPr>
        <w:t>Полномочия сторон на ведение коллективных переговоров и подготовку проекта отраслевого соглашения подтверждаются постановлением (решением) соответствующего профсоюзного органа, руководящего органа объединения работодателей, областного исполнительного органа государственной власти, местной администрации.</w:t>
      </w:r>
    </w:p>
    <w:p w:rsidR="00A82623" w:rsidRPr="003C4FB6" w:rsidRDefault="00A82623" w:rsidP="003C4F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3C4FB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При наличии в отрасли нескольких профсоюзов (объединений профсоюзов), создается единый представительный орган, формируемый с учетом количества представляемых ими членов профсоюзов. Если договоренность о создании единого представительного органа не достигнута, то право на ведение переговоров предоставляется профсоюзу (объединению профсоюзов), объединяющему наибольшее число членов профсоюза.</w:t>
      </w:r>
    </w:p>
    <w:p w:rsidR="00A82623" w:rsidRPr="003C4FB6" w:rsidRDefault="00A82623" w:rsidP="003C4F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3C4FB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 случае отсутствия объединения работодателей в переговорах участвуют представители отдельных организаций и их полномочия подтверждаются решением правления, совета директоров, приказом руководителя или письмом собственника организации.</w:t>
      </w:r>
    </w:p>
    <w:p w:rsidR="003312DA" w:rsidRDefault="003312DA" w:rsidP="003C4F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A82623" w:rsidRPr="003C4FB6" w:rsidRDefault="00A82623" w:rsidP="003C4F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3C4FB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Работодатель, не входящий ни в одно из объединений работодателей, вправе уполномочить одно из объединений</w:t>
      </w:r>
      <w:r w:rsidR="004C6BE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,</w:t>
      </w:r>
      <w:r w:rsidRPr="003C4FB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представлять его интересы при переговорах и заключении соглашения. При отсутствии в отрасли, на территории объединений работодателей, работодатели вправе образовать </w:t>
      </w:r>
      <w:r w:rsidRPr="003C4FB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lastRenderedPageBreak/>
        <w:t>временный орган, уполномочив его представлять свои интересы на переговорах. Подтверждением полномочий служит решение собрания работодателей отрасли или письменное заявление от каждого работодателя о наделении полномочиями какого-либо представительного органа.</w:t>
      </w:r>
    </w:p>
    <w:p w:rsidR="003312DA" w:rsidRDefault="003312DA" w:rsidP="003C4F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bdr w:val="none" w:sz="0" w:space="0" w:color="auto" w:frame="1"/>
          <w:lang w:eastAsia="ru-RU"/>
        </w:rPr>
      </w:pPr>
    </w:p>
    <w:p w:rsidR="00A82623" w:rsidRPr="003C4FB6" w:rsidRDefault="00A82623" w:rsidP="003C4F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proofErr w:type="gramStart"/>
      <w:r w:rsidRPr="003C4FB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bdr w:val="none" w:sz="0" w:space="0" w:color="auto" w:frame="1"/>
          <w:lang w:eastAsia="ru-RU"/>
        </w:rPr>
        <w:t>Представители работодателей</w:t>
      </w:r>
      <w:r w:rsidRPr="003C4FB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 – государственных и муниципальных учреждений и других организаций, финансируемых из областного и местных бюджетов, при проведении коллективных переговоров, заключении или изменении соглашений могут уполномочить областные исполнительные органы государственной власти </w:t>
      </w:r>
      <w:r w:rsidR="003C4FB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Тамбовской</w:t>
      </w:r>
      <w:r w:rsidRPr="003C4FB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области, органы местного самоуправления представлять их интересы специальным решением работодателей.</w:t>
      </w:r>
      <w:proofErr w:type="gramEnd"/>
      <w:r w:rsidRPr="003C4FB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Это может быть протокол общего собрания, совещания представителей работодателей.</w:t>
      </w:r>
    </w:p>
    <w:p w:rsidR="00A82623" w:rsidRPr="003C4FB6" w:rsidRDefault="00A82623" w:rsidP="003C4F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3C4FB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</w:t>
      </w:r>
    </w:p>
    <w:p w:rsidR="00A82623" w:rsidRPr="009858F5" w:rsidRDefault="00A82623" w:rsidP="003C4FB6">
      <w:pPr>
        <w:pStyle w:val="a3"/>
        <w:numPr>
          <w:ilvl w:val="0"/>
          <w:numId w:val="1"/>
        </w:numPr>
        <w:shd w:val="clear" w:color="auto" w:fill="FFFFFF"/>
        <w:spacing w:after="405" w:line="408" w:lineRule="atLeast"/>
        <w:textAlignment w:val="baseline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9858F5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bdr w:val="none" w:sz="0" w:space="0" w:color="auto" w:frame="1"/>
          <w:lang w:eastAsia="ru-RU"/>
        </w:rPr>
        <w:t>Порядок ведения переговоров.</w:t>
      </w:r>
    </w:p>
    <w:p w:rsidR="00A82623" w:rsidRPr="009858F5" w:rsidRDefault="00A82623" w:rsidP="003C4F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9858F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</w:t>
      </w:r>
      <w:r w:rsidR="004C6BE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9858F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Инициатором коллективных переговоров по заключению отраслевого соглашения вправе выступать любая из сторон.</w:t>
      </w:r>
    </w:p>
    <w:p w:rsidR="009858F5" w:rsidRPr="009858F5" w:rsidRDefault="009858F5" w:rsidP="003C4F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A82623" w:rsidRPr="009858F5" w:rsidRDefault="00A82623" w:rsidP="003C4F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9858F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Для начала переговоров необходимо одной из сторон направить другой стороне письменное уведомление с предложением о начале коллективных переговоров. Предложение может быть составлено в произвольной форме, однако в нем целесообразно указывать предлагаемую дату начала переговоров, место их проведения, состав комиссии по ведению переговоров (со своей стороны). Сторона, получившая письменное предложение о начале переговоров от другой стороны, обязана вступить в переговоры в течение семи календарных дней. Неисполнение обязанности по вступлению в коллективные переговоры влечет административную ответственность в соответствии с действующим законодательством. Лица, представляющие работодателя, уклоняющиеся от участия в переговорах по заключению, изменению соглашения, подвергаются штрафу в размере от 10 до 30 минимальных </w:t>
      </w:r>
      <w:proofErr w:type="gramStart"/>
      <w:r w:rsidRPr="009858F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размеров оплаты труда</w:t>
      </w:r>
      <w:proofErr w:type="gramEnd"/>
      <w:r w:rsidRPr="009858F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. Необоснованный отказ от заключения соглашения влечет наложение штрафа в размере от 30 до 50 минимальных </w:t>
      </w:r>
      <w:proofErr w:type="gramStart"/>
      <w:r w:rsidRPr="009858F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размеров оплаты труда</w:t>
      </w:r>
      <w:proofErr w:type="gramEnd"/>
      <w:r w:rsidRPr="009858F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</w:t>
      </w:r>
    </w:p>
    <w:p w:rsidR="009858F5" w:rsidRPr="009858F5" w:rsidRDefault="009858F5" w:rsidP="003C4F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A82623" w:rsidRPr="009858F5" w:rsidRDefault="00A82623" w:rsidP="003C4F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9858F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Для ведения переговоров и подготовки проекта соглашения создается отраслевая комиссия из равного количества представителей сторон. При наличии нескольких представителей работников или представителей работодателей состав комиссии от соответствующей стороны определяется по согласию между данными представителями с учетом численности либо представляемых работников, либо числа представляемых работодателей соответственно. Порядок, сроки разработки и заключения соглашения определяются комиссией и оформляются ее решением. На заседаниях </w:t>
      </w:r>
      <w:r w:rsidRPr="009858F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lastRenderedPageBreak/>
        <w:t>комиссии ведется протокол, в котором фиксируются предложения представителей сторон и принятые решения.</w:t>
      </w:r>
    </w:p>
    <w:p w:rsidR="009858F5" w:rsidRPr="009858F5" w:rsidRDefault="009858F5" w:rsidP="003C4F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A82623" w:rsidRPr="009858F5" w:rsidRDefault="00A82623" w:rsidP="003C4F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9858F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 ходе переговоров представители каждой стороны вправе проводить консультации, экспертизы, запрашивать необходимые сведения, обращаться к специалистам-экспертам для поиска и выработки правильных решений.</w:t>
      </w:r>
    </w:p>
    <w:p w:rsidR="00A82623" w:rsidRPr="009858F5" w:rsidRDefault="00A82623" w:rsidP="003C4F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9858F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Если в ходе переговоров представители сторон в комиссии не смогли прийти к согласию по всем или отдельным вопросам, ими составляется протокол разногласий.</w:t>
      </w:r>
    </w:p>
    <w:p w:rsidR="009858F5" w:rsidRDefault="009858F5" w:rsidP="003C4F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A82623" w:rsidRPr="009858F5" w:rsidRDefault="00A82623" w:rsidP="003C4F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9858F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 соглашение включаются лишь те обязательства, по которым стороны пришли к согласию. Наличие протокола разногласий не является причиной не заключения отраслевого соглашения.</w:t>
      </w:r>
    </w:p>
    <w:p w:rsidR="009858F5" w:rsidRDefault="009858F5" w:rsidP="003C4F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A82623" w:rsidRPr="009858F5" w:rsidRDefault="00A82623" w:rsidP="003C4F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9858F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Урегулирование разногласий по отраслевому соглашению производится в соответствии с главой 61 Трудового кодекса Российской Федерации. Разногласия, возникшие при заключении соглашения, могут быть урегулированы в ходе переговоров после его заключения на согласованных условиях.</w:t>
      </w:r>
    </w:p>
    <w:p w:rsidR="00A82623" w:rsidRPr="009858F5" w:rsidRDefault="00A82623" w:rsidP="003C4F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9858F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</w:t>
      </w:r>
    </w:p>
    <w:p w:rsidR="00A82623" w:rsidRPr="009858F5" w:rsidRDefault="00A82623" w:rsidP="009858F5">
      <w:pPr>
        <w:numPr>
          <w:ilvl w:val="0"/>
          <w:numId w:val="3"/>
        </w:numPr>
        <w:shd w:val="clear" w:color="auto" w:fill="FFFFFF"/>
        <w:spacing w:after="0" w:line="240" w:lineRule="auto"/>
        <w:ind w:left="405"/>
        <w:jc w:val="both"/>
        <w:textAlignment w:val="baseline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9858F5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bdr w:val="none" w:sz="0" w:space="0" w:color="auto" w:frame="1"/>
          <w:lang w:eastAsia="ru-RU"/>
        </w:rPr>
        <w:t>Содержание отраслевого соглашения.</w:t>
      </w:r>
    </w:p>
    <w:p w:rsidR="003312DA" w:rsidRDefault="003312DA" w:rsidP="009858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A82623" w:rsidRPr="009858F5" w:rsidRDefault="00A82623" w:rsidP="009858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9858F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Содержание отраслевого соглашения определяется комиссией. Законодательством определен примерный перечень обязательств, которые могут включаться в отраслевое соглашение (ст. 45 Трудового кодекса Российской Федерации).</w:t>
      </w:r>
    </w:p>
    <w:p w:rsidR="009858F5" w:rsidRDefault="009858F5" w:rsidP="009858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A82623" w:rsidRPr="009858F5" w:rsidRDefault="00A82623" w:rsidP="009858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9858F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Соглашением могут предусматриваться положения:</w:t>
      </w:r>
    </w:p>
    <w:p w:rsidR="00A82623" w:rsidRPr="009858F5" w:rsidRDefault="00A82623" w:rsidP="003312DA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9858F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— об оплате, условиях и охране труда, режиме труда и отдыха;</w:t>
      </w:r>
    </w:p>
    <w:p w:rsidR="00A82623" w:rsidRPr="009858F5" w:rsidRDefault="00A82623" w:rsidP="003312DA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9858F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— о механизме регулирования оплаты труда, индексации заработной платы;</w:t>
      </w:r>
    </w:p>
    <w:p w:rsidR="00A82623" w:rsidRPr="009858F5" w:rsidRDefault="00A82623" w:rsidP="003312DA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9858F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— о доплатах компенсационного характера;</w:t>
      </w:r>
    </w:p>
    <w:p w:rsidR="00A82623" w:rsidRPr="009858F5" w:rsidRDefault="00A82623" w:rsidP="003312DA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9858F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— о содействии занятости, переобучении работников;</w:t>
      </w:r>
    </w:p>
    <w:p w:rsidR="00A82623" w:rsidRPr="009858F5" w:rsidRDefault="00A82623" w:rsidP="003312DA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9858F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— об обеспечении экологической безопасности и охране здоровья работников и членов их семей;</w:t>
      </w:r>
    </w:p>
    <w:p w:rsidR="00A82623" w:rsidRPr="009858F5" w:rsidRDefault="00A82623" w:rsidP="003312DA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9858F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— о специальных мероприятиях по социальной защите работников и членов их семей;</w:t>
      </w:r>
    </w:p>
    <w:p w:rsidR="00A82623" w:rsidRPr="009858F5" w:rsidRDefault="00A82623" w:rsidP="003312DA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9858F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— о соблюдении интересов работников при приватизации государственных и муниципальных предприятий;</w:t>
      </w:r>
    </w:p>
    <w:p w:rsidR="00A82623" w:rsidRPr="009858F5" w:rsidRDefault="00A82623" w:rsidP="003312DA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9858F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— о льготах </w:t>
      </w:r>
      <w:proofErr w:type="gramStart"/>
      <w:r w:rsidRPr="009858F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предприятиям</w:t>
      </w:r>
      <w:proofErr w:type="gramEnd"/>
      <w:r w:rsidRPr="009858F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создающим дополнительные рабочие места с использованием труда инвалидов, молодежи (в том числе подростков);</w:t>
      </w:r>
    </w:p>
    <w:p w:rsidR="00A82623" w:rsidRPr="009858F5" w:rsidRDefault="00A82623" w:rsidP="003312DA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9858F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— о развитии социального партнерства и трехстороннем сотрудничестве, порядке внесения изменений и дополнений в соглашение, присоединения к </w:t>
      </w:r>
      <w:r w:rsidRPr="009858F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lastRenderedPageBreak/>
        <w:t>нему, содействии заключению коллективных договоров, предотвращении трудовых конфликтов и забастовок, об укреплении трудовой дисциплины.</w:t>
      </w:r>
    </w:p>
    <w:p w:rsidR="003312DA" w:rsidRDefault="003312DA" w:rsidP="009858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bdr w:val="none" w:sz="0" w:space="0" w:color="auto" w:frame="1"/>
          <w:lang w:eastAsia="ru-RU"/>
        </w:rPr>
      </w:pPr>
    </w:p>
    <w:p w:rsidR="00A82623" w:rsidRPr="009858F5" w:rsidRDefault="00A82623" w:rsidP="009858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9858F5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bdr w:val="none" w:sz="0" w:space="0" w:color="auto" w:frame="1"/>
          <w:lang w:eastAsia="ru-RU"/>
        </w:rPr>
        <w:t xml:space="preserve">Условия </w:t>
      </w:r>
      <w:proofErr w:type="gramStart"/>
      <w:r w:rsidRPr="009858F5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bdr w:val="none" w:sz="0" w:space="0" w:color="auto" w:frame="1"/>
          <w:lang w:eastAsia="ru-RU"/>
        </w:rPr>
        <w:t>оплаты труда работников организаций бюджетной сферы</w:t>
      </w:r>
      <w:proofErr w:type="gramEnd"/>
      <w:r w:rsidRPr="009858F5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bdr w:val="none" w:sz="0" w:space="0" w:color="auto" w:frame="1"/>
          <w:lang w:eastAsia="ru-RU"/>
        </w:rPr>
        <w:t xml:space="preserve"> предусматриваются в отраслевом тарифном соглашении, являющимся приложением к отраслевому соглашению.</w:t>
      </w:r>
    </w:p>
    <w:p w:rsidR="00A82623" w:rsidRPr="009858F5" w:rsidRDefault="00A82623" w:rsidP="009858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9858F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В отраслевом соглашении могут содержаться положения по другим трудовым и социальным вопросам, не противоречащие законодательству. При определении содержания соглашения в конкретной отрасли необходимо исходить из финансовых возможностей организаций отрасли и социальных проблем, актуальных для данной отрасли. В тексте соглашения необходимо установить срок действия соглашения, порядок </w:t>
      </w:r>
      <w:proofErr w:type="gramStart"/>
      <w:r w:rsidRPr="009858F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контроля за</w:t>
      </w:r>
      <w:proofErr w:type="gramEnd"/>
      <w:r w:rsidRPr="009858F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его выполнением.</w:t>
      </w:r>
    </w:p>
    <w:p w:rsidR="003312DA" w:rsidRDefault="003312DA" w:rsidP="009858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A82623" w:rsidRPr="009858F5" w:rsidRDefault="00A82623" w:rsidP="00955A97">
      <w:pPr>
        <w:pStyle w:val="ConsPlusNormal"/>
        <w:jc w:val="both"/>
        <w:rPr>
          <w:color w:val="010101"/>
          <w:sz w:val="28"/>
          <w:szCs w:val="28"/>
        </w:rPr>
      </w:pPr>
      <w:r w:rsidRPr="009858F5">
        <w:rPr>
          <w:color w:val="010101"/>
          <w:sz w:val="28"/>
          <w:szCs w:val="28"/>
        </w:rPr>
        <w:t xml:space="preserve">Существуют общие требования, предъявляемые к содержанию соглашения и определяющие его соотношение с иными нормативными актами. Условия отраслевого соглашения, ухудшающие, по сравнению с законодательством, положение работников, являются недействительными. Отраслевое соглашение должно разрабатываться применительно к содержанию отраслевого соглашения, заключенного на федеральном уровне и Регионального соглашений, как правило, после их подписания. Согласно </w:t>
      </w:r>
      <w:r w:rsidR="00955A97">
        <w:rPr>
          <w:color w:val="010101"/>
          <w:sz w:val="28"/>
          <w:szCs w:val="28"/>
        </w:rPr>
        <w:t xml:space="preserve">главы </w:t>
      </w:r>
      <w:bookmarkStart w:id="0" w:name="_GoBack"/>
      <w:bookmarkEnd w:id="0"/>
      <w:r w:rsidR="00955A97">
        <w:rPr>
          <w:color w:val="010101"/>
          <w:sz w:val="28"/>
          <w:szCs w:val="28"/>
        </w:rPr>
        <w:t xml:space="preserve">5 </w:t>
      </w:r>
      <w:r w:rsidR="00955A97" w:rsidRPr="001F4B5E">
        <w:rPr>
          <w:color w:val="010101"/>
          <w:sz w:val="28"/>
          <w:szCs w:val="28"/>
        </w:rPr>
        <w:t>Закон</w:t>
      </w:r>
      <w:r w:rsidR="00955A97">
        <w:rPr>
          <w:color w:val="010101"/>
          <w:sz w:val="28"/>
          <w:szCs w:val="28"/>
        </w:rPr>
        <w:t>а</w:t>
      </w:r>
      <w:r w:rsidR="00955A97" w:rsidRPr="001F4B5E">
        <w:rPr>
          <w:color w:val="010101"/>
          <w:sz w:val="28"/>
          <w:szCs w:val="28"/>
        </w:rPr>
        <w:t xml:space="preserve"> </w:t>
      </w:r>
      <w:r w:rsidR="00955A97">
        <w:rPr>
          <w:color w:val="010101"/>
          <w:sz w:val="28"/>
          <w:szCs w:val="28"/>
        </w:rPr>
        <w:t>Тамбовской области от 20.07.2005г. №339</w:t>
      </w:r>
      <w:r w:rsidR="00955A97" w:rsidRPr="001F4B5E">
        <w:rPr>
          <w:color w:val="010101"/>
          <w:sz w:val="28"/>
          <w:szCs w:val="28"/>
        </w:rPr>
        <w:t xml:space="preserve"> «О</w:t>
      </w:r>
      <w:r w:rsidR="00955A97">
        <w:rPr>
          <w:color w:val="010101"/>
          <w:sz w:val="28"/>
          <w:szCs w:val="28"/>
        </w:rPr>
        <w:t xml:space="preserve">б организации </w:t>
      </w:r>
      <w:r w:rsidR="00955A97" w:rsidRPr="001F4B5E">
        <w:rPr>
          <w:color w:val="010101"/>
          <w:sz w:val="28"/>
          <w:szCs w:val="28"/>
        </w:rPr>
        <w:t xml:space="preserve"> социально</w:t>
      </w:r>
      <w:r w:rsidR="00955A97">
        <w:rPr>
          <w:color w:val="010101"/>
          <w:sz w:val="28"/>
          <w:szCs w:val="28"/>
        </w:rPr>
        <w:t>го</w:t>
      </w:r>
      <w:r w:rsidR="00955A97" w:rsidRPr="001F4B5E">
        <w:rPr>
          <w:color w:val="010101"/>
          <w:sz w:val="28"/>
          <w:szCs w:val="28"/>
        </w:rPr>
        <w:t xml:space="preserve"> партнерств</w:t>
      </w:r>
      <w:r w:rsidR="00955A97">
        <w:rPr>
          <w:color w:val="010101"/>
          <w:sz w:val="28"/>
          <w:szCs w:val="28"/>
        </w:rPr>
        <w:t>а</w:t>
      </w:r>
      <w:r w:rsidR="00955A97" w:rsidRPr="001F4B5E">
        <w:rPr>
          <w:color w:val="010101"/>
          <w:sz w:val="28"/>
          <w:szCs w:val="28"/>
        </w:rPr>
        <w:t xml:space="preserve"> в </w:t>
      </w:r>
      <w:r w:rsidR="00955A97">
        <w:rPr>
          <w:color w:val="010101"/>
          <w:sz w:val="28"/>
          <w:szCs w:val="28"/>
        </w:rPr>
        <w:t>Тамбовской</w:t>
      </w:r>
      <w:r w:rsidR="00955A97" w:rsidRPr="001F4B5E">
        <w:rPr>
          <w:color w:val="010101"/>
          <w:sz w:val="28"/>
          <w:szCs w:val="28"/>
        </w:rPr>
        <w:t xml:space="preserve"> области» </w:t>
      </w:r>
      <w:r w:rsidR="00955A97">
        <w:t>(</w:t>
      </w:r>
      <w:r w:rsidR="00955A97" w:rsidRPr="001F4B5E">
        <w:rPr>
          <w:sz w:val="28"/>
          <w:szCs w:val="28"/>
        </w:rPr>
        <w:t>в ред. Законов Тамбовской области</w:t>
      </w:r>
      <w:r w:rsidR="00955A97" w:rsidRPr="001F4B5E">
        <w:t xml:space="preserve"> </w:t>
      </w:r>
      <w:r w:rsidR="00955A97">
        <w:t xml:space="preserve">от </w:t>
      </w:r>
      <w:r w:rsidR="00955A97" w:rsidRPr="001F4B5E">
        <w:rPr>
          <w:sz w:val="28"/>
          <w:szCs w:val="28"/>
        </w:rPr>
        <w:t xml:space="preserve">07.12.2015 </w:t>
      </w:r>
      <w:hyperlink r:id="rId7" w:history="1">
        <w:r w:rsidR="00955A97" w:rsidRPr="001F4B5E">
          <w:rPr>
            <w:color w:val="0000FF"/>
            <w:sz w:val="28"/>
            <w:szCs w:val="28"/>
          </w:rPr>
          <w:t>N 593-З</w:t>
        </w:r>
      </w:hyperlink>
      <w:r w:rsidR="00955A97">
        <w:t xml:space="preserve">) </w:t>
      </w:r>
      <w:r w:rsidRPr="009858F5">
        <w:rPr>
          <w:color w:val="010101"/>
          <w:sz w:val="28"/>
          <w:szCs w:val="28"/>
        </w:rPr>
        <w:t>соглашение нижестоящего уровня не должно ухудшать положение работников по сравнению с соглашением вышестоящего уровня.</w:t>
      </w:r>
    </w:p>
    <w:p w:rsidR="00A82623" w:rsidRPr="009858F5" w:rsidRDefault="00A82623" w:rsidP="009858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9858F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</w:t>
      </w:r>
    </w:p>
    <w:p w:rsidR="00A82623" w:rsidRPr="009858F5" w:rsidRDefault="00A82623" w:rsidP="009858F5">
      <w:pPr>
        <w:numPr>
          <w:ilvl w:val="0"/>
          <w:numId w:val="4"/>
        </w:numPr>
        <w:shd w:val="clear" w:color="auto" w:fill="FFFFFF"/>
        <w:spacing w:after="0" w:line="240" w:lineRule="auto"/>
        <w:ind w:left="405"/>
        <w:jc w:val="both"/>
        <w:textAlignment w:val="baseline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9858F5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bdr w:val="none" w:sz="0" w:space="0" w:color="auto" w:frame="1"/>
          <w:lang w:eastAsia="ru-RU"/>
        </w:rPr>
        <w:t>Действие отраслевого соглашения.</w:t>
      </w:r>
    </w:p>
    <w:p w:rsidR="00A82623" w:rsidRPr="009858F5" w:rsidRDefault="00A82623" w:rsidP="009858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9858F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</w:t>
      </w:r>
    </w:p>
    <w:p w:rsidR="00A82623" w:rsidRPr="009858F5" w:rsidRDefault="00A82623" w:rsidP="009858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9858F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Соглашение вступает в силу с момента его подписания сторонами, либо со дня, установленного в соглашении. Срок действия соглашения определяется сторонами, но не может превышать трех лет. Стороны имеют право один раз продлить действие соглашения на срок не более трех лет.</w:t>
      </w:r>
    </w:p>
    <w:p w:rsidR="003312DA" w:rsidRDefault="003312DA" w:rsidP="009858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A82623" w:rsidRPr="009858F5" w:rsidRDefault="00A82623" w:rsidP="009858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proofErr w:type="gramStart"/>
      <w:r w:rsidRPr="009858F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Действие соглашения распространяется на работников и работодателей, которые уполномочили соответствующих представителей сторон на коллективных переговорах разработать и заключить соглашение от их имени, на областной исполнительный орган государственной власти </w:t>
      </w:r>
      <w:r w:rsidR="003312D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Тамбовской </w:t>
      </w:r>
      <w:r w:rsidRPr="009858F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области и местную администрацию в пределах взятых ими на себя обязательств, на работодателей, вступивших в объединение работодателей в период действия соглашения, а также на работников и работодателей, присоединившихся к отраслевому соглашению</w:t>
      </w:r>
      <w:proofErr w:type="gramEnd"/>
      <w:r w:rsidRPr="009858F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после его заключения.</w:t>
      </w:r>
    </w:p>
    <w:p w:rsidR="003312DA" w:rsidRDefault="003312DA" w:rsidP="009858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A82623" w:rsidRPr="009858F5" w:rsidRDefault="00A82623" w:rsidP="009858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9858F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lastRenderedPageBreak/>
        <w:t>В тех случаях, когда на работников одновременно распространяется действие различных соглашений, действуют наиболее благоприятные для работников условия соглашений.</w:t>
      </w:r>
    </w:p>
    <w:p w:rsidR="003312DA" w:rsidRDefault="003312DA" w:rsidP="009858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A82623" w:rsidRPr="009858F5" w:rsidRDefault="00A82623" w:rsidP="009858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9858F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Профсоюзные органы и их объединения, работодатели и их объединения, зарегистрированные на территории области, муниципального образования вправе присоединиться к любому соглашению, в подготовке и заключении которого они не участвовали. Присоединяющиеся к соглашению добровольно принимают на себя обеспечение в полном объеме условий соглашения и приобретают право </w:t>
      </w:r>
      <w:proofErr w:type="gramStart"/>
      <w:r w:rsidRPr="009858F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контроля за</w:t>
      </w:r>
      <w:proofErr w:type="gramEnd"/>
      <w:r w:rsidRPr="009858F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его выполнением.</w:t>
      </w:r>
    </w:p>
    <w:p w:rsidR="003312DA" w:rsidRDefault="003312DA" w:rsidP="009858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A82623" w:rsidRPr="009858F5" w:rsidRDefault="00A82623" w:rsidP="009858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9858F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Решение о присоединении к соглашению нового участника принимает соответствующая комиссия по регулированию социально-трудовых отношений. Процедура присоединения определяется комиссиями самостоятельно и может быть записана в тексте соглашения. Для распространения действия соглашения на организацию, не участвующую в заключени</w:t>
      </w:r>
      <w:proofErr w:type="gramStart"/>
      <w:r w:rsidRPr="009858F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</w:t>
      </w:r>
      <w:proofErr w:type="gramEnd"/>
      <w:r w:rsidRPr="009858F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соглашения, необходимо заявление о присоединении, как от стороны работников, так и от стороны работодателей.</w:t>
      </w:r>
    </w:p>
    <w:p w:rsidR="00A82623" w:rsidRPr="009858F5" w:rsidRDefault="00A82623" w:rsidP="009858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9858F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</w:t>
      </w:r>
    </w:p>
    <w:p w:rsidR="00A82623" w:rsidRPr="009858F5" w:rsidRDefault="00A82623" w:rsidP="009858F5">
      <w:pPr>
        <w:numPr>
          <w:ilvl w:val="0"/>
          <w:numId w:val="5"/>
        </w:numPr>
        <w:shd w:val="clear" w:color="auto" w:fill="FFFFFF"/>
        <w:spacing w:after="0" w:line="240" w:lineRule="auto"/>
        <w:ind w:left="405"/>
        <w:jc w:val="both"/>
        <w:textAlignment w:val="baseline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proofErr w:type="gramStart"/>
      <w:r w:rsidRPr="009858F5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bdr w:val="none" w:sz="0" w:space="0" w:color="auto" w:frame="1"/>
          <w:lang w:eastAsia="ru-RU"/>
        </w:rPr>
        <w:t>Контроль за</w:t>
      </w:r>
      <w:proofErr w:type="gramEnd"/>
      <w:r w:rsidRPr="009858F5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bdr w:val="none" w:sz="0" w:space="0" w:color="auto" w:frame="1"/>
          <w:lang w:eastAsia="ru-RU"/>
        </w:rPr>
        <w:t xml:space="preserve"> выполнением отраслевого соглашения.</w:t>
      </w:r>
    </w:p>
    <w:p w:rsidR="00A82623" w:rsidRPr="009858F5" w:rsidRDefault="00A82623" w:rsidP="009858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9858F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</w:t>
      </w:r>
    </w:p>
    <w:p w:rsidR="00A82623" w:rsidRPr="009858F5" w:rsidRDefault="00A82623" w:rsidP="009858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9858F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В соответствии с законодательством организацию выполнения соглашения и контроль за его выполнением обеспечивают стороны, </w:t>
      </w:r>
      <w:proofErr w:type="gramStart"/>
      <w:r w:rsidRPr="009858F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отраслевая</w:t>
      </w:r>
      <w:proofErr w:type="gramEnd"/>
      <w:r w:rsidRPr="009858F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комиссией по регулированию социально-трудовых отношений, а также соответствующий орган по труду. Оперативный </w:t>
      </w:r>
      <w:proofErr w:type="gramStart"/>
      <w:r w:rsidRPr="009858F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контроль за</w:t>
      </w:r>
      <w:proofErr w:type="gramEnd"/>
      <w:r w:rsidRPr="009858F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выполнением отраслевых областных соглашений осуществляет </w:t>
      </w:r>
      <w:r w:rsidR="003312D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Управление</w:t>
      </w:r>
      <w:r w:rsidRPr="009858F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труда и занятости населения </w:t>
      </w:r>
      <w:r w:rsidR="003312D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Тамбовской </w:t>
      </w:r>
      <w:r w:rsidRPr="009858F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области, за выполнением отраслевых территориальных соглашений — орган по труду соответствующего муниципального образования. В соглашении следует предусмотреть сроки отчета сторон (как правило, два раза в год) о его выполнении. При проведении контроля стороны обязаны предоставлять друг другу, а также соответствующим органам по труду необходимую для этого информацию не позднее одного месяца со дня получения соответствующего запроса. Отраслевая комиссия по регулированию социально-трудовых отношений подводит итоги выполнения отраслевого соглашения и публикует их в средствах массовой информации.</w:t>
      </w:r>
    </w:p>
    <w:p w:rsidR="003312DA" w:rsidRDefault="003312DA" w:rsidP="009858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A82623" w:rsidRDefault="00A82623" w:rsidP="009858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9858F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Законодательством установлена ответственность сторон за нарушение или невыполнение соглашения (статья 5.31 Кодекса Российской Федерации об административных правонарушениях). В случае нарушения работодателем условий соглашения представители работников вправе направить работодателю представление об устранении этих нарушений. В случае отказа устранить нарушения представители работников имеют право обратиться в суд для привлечения работодателя к ответственности или прибегнуть к </w:t>
      </w:r>
      <w:r w:rsidRPr="009858F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lastRenderedPageBreak/>
        <w:t>разрешению коллективного трудового спора в соответствии с Трудовым кодексом Российской Федерации.</w:t>
      </w:r>
    </w:p>
    <w:p w:rsidR="004C6BE6" w:rsidRPr="009858F5" w:rsidRDefault="004C6BE6" w:rsidP="009858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A82623" w:rsidRPr="009858F5" w:rsidRDefault="00A82623" w:rsidP="009858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9858F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</w:t>
      </w:r>
    </w:p>
    <w:p w:rsidR="00A82623" w:rsidRPr="009858F5" w:rsidRDefault="00A82623" w:rsidP="009858F5">
      <w:pPr>
        <w:numPr>
          <w:ilvl w:val="0"/>
          <w:numId w:val="6"/>
        </w:numPr>
        <w:shd w:val="clear" w:color="auto" w:fill="FFFFFF"/>
        <w:spacing w:after="0" w:line="240" w:lineRule="auto"/>
        <w:ind w:left="405"/>
        <w:jc w:val="both"/>
        <w:textAlignment w:val="baseline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9858F5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bdr w:val="none" w:sz="0" w:space="0" w:color="auto" w:frame="1"/>
          <w:lang w:eastAsia="ru-RU"/>
        </w:rPr>
        <w:t>Регистрация отраслевого соглашения.</w:t>
      </w:r>
    </w:p>
    <w:p w:rsidR="00A82623" w:rsidRPr="009858F5" w:rsidRDefault="00A82623" w:rsidP="009858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9858F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</w:t>
      </w:r>
    </w:p>
    <w:p w:rsidR="00A82623" w:rsidRPr="009858F5" w:rsidRDefault="00A82623" w:rsidP="009858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9858F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Подписанное сторонами отраслевое областное соглашение с приложениями (в трех экземплярах) в семидневный срок со дня подписания направляется работодателем,</w:t>
      </w:r>
      <w:r w:rsidR="003312D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представителем работодателя в Управление </w:t>
      </w:r>
      <w:r w:rsidRPr="009858F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труда и занятости населения </w:t>
      </w:r>
      <w:r w:rsidR="003312D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Тамбовской</w:t>
      </w:r>
      <w:r w:rsidRPr="009858F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области, а отраслевое территориальное соглашение в соответствующий орган по труду муниципального образования для уведомительной регистрации.</w:t>
      </w:r>
    </w:p>
    <w:p w:rsidR="003312DA" w:rsidRDefault="003312DA" w:rsidP="009858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3312DA" w:rsidRDefault="00A82623" w:rsidP="009858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9858F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Регистрация отраслевых соглашений осуществляется для выявления условий, ухудшающих положение работников по сравнению с трудовым законодательством и иными нормативными правовыми актами, содержащими нормы трудового права и их устранения, что позволяет предупредить случаи нарушения законодательства и избежать конфликтных ситуаций между представителями работников и работодателей. О выявленных противоречиях </w:t>
      </w:r>
      <w:r w:rsidR="003312D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Управление</w:t>
      </w:r>
      <w:r w:rsidRPr="009858F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труда и занятости населения </w:t>
      </w:r>
      <w:r w:rsidR="003312D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Тамбовской области</w:t>
      </w:r>
      <w:r w:rsidRPr="009858F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(орган по труду муниципального образования) сообщает представителям сторон соглашения</w:t>
      </w:r>
      <w:r w:rsidR="003312D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</w:t>
      </w:r>
    </w:p>
    <w:p w:rsidR="003312DA" w:rsidRDefault="003312DA" w:rsidP="009858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A82623" w:rsidRPr="009858F5" w:rsidRDefault="00A82623" w:rsidP="009858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9858F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Такой же порядок регистрации действует при внесении изменений и дополнений в соглашение, а также в случае продления срока действия уже зарегистрированного соглашения.</w:t>
      </w:r>
    </w:p>
    <w:p w:rsidR="00BE4673" w:rsidRDefault="00BE4673"/>
    <w:p w:rsidR="00265684" w:rsidRDefault="00265684"/>
    <w:p w:rsidR="00265684" w:rsidRDefault="00265684"/>
    <w:p w:rsidR="00265684" w:rsidRDefault="00265684"/>
    <w:p w:rsidR="00265684" w:rsidRDefault="00265684"/>
    <w:p w:rsidR="00265684" w:rsidRDefault="00265684"/>
    <w:p w:rsidR="00265684" w:rsidRDefault="00265684"/>
    <w:p w:rsidR="00265684" w:rsidRDefault="00265684"/>
    <w:p w:rsidR="00265684" w:rsidRDefault="00265684"/>
    <w:p w:rsidR="00265684" w:rsidRDefault="00265684"/>
    <w:p w:rsidR="00265684" w:rsidRDefault="00265684"/>
    <w:p w:rsidR="00265684" w:rsidRDefault="00265684"/>
    <w:p w:rsidR="00265684" w:rsidRDefault="00265684"/>
    <w:p w:rsidR="00265684" w:rsidRDefault="00265684"/>
    <w:p w:rsidR="00265684" w:rsidRDefault="00265684"/>
    <w:p w:rsidR="00265684" w:rsidRPr="003C4FB6" w:rsidRDefault="00265684" w:rsidP="00265684">
      <w:pPr>
        <w:shd w:val="clear" w:color="auto" w:fill="FFFFFF"/>
        <w:spacing w:after="0" w:line="408" w:lineRule="atLeast"/>
        <w:textAlignment w:val="baseline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3C4FB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bdr w:val="none" w:sz="0" w:space="0" w:color="auto" w:frame="1"/>
          <w:lang w:eastAsia="ru-RU"/>
        </w:rPr>
        <w:t>Образец протокола решения собрания (совещания)</w:t>
      </w:r>
    </w:p>
    <w:p w:rsidR="00265684" w:rsidRDefault="00265684" w:rsidP="00265684">
      <w:pPr>
        <w:shd w:val="clear" w:color="auto" w:fill="FFFFFF"/>
        <w:spacing w:after="405" w:line="408" w:lineRule="atLeast"/>
        <w:textAlignment w:val="baseline"/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</w:pPr>
      <w:r w:rsidRPr="00A82623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> </w:t>
      </w:r>
    </w:p>
    <w:p w:rsidR="00265684" w:rsidRPr="00A82623" w:rsidRDefault="00265684" w:rsidP="00265684">
      <w:pPr>
        <w:shd w:val="clear" w:color="auto" w:fill="FFFFFF"/>
        <w:spacing w:after="405" w:line="408" w:lineRule="atLeast"/>
        <w:textAlignment w:val="baseline"/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</w:pPr>
      <w:r w:rsidRPr="00A82623">
        <w:rPr>
          <w:rFonts w:ascii="inherit" w:eastAsia="Times New Roman" w:hAnsi="inherit" w:cs="Times New Roman"/>
          <w:b/>
          <w:bCs/>
          <w:color w:val="010101"/>
          <w:sz w:val="27"/>
          <w:szCs w:val="27"/>
          <w:bdr w:val="none" w:sz="0" w:space="0" w:color="auto" w:frame="1"/>
          <w:lang w:eastAsia="ru-RU"/>
        </w:rPr>
        <w:t>Протокол решения собрания (совещания) работодателей организаций (учреждений) ___________________ отрасли</w:t>
      </w:r>
    </w:p>
    <w:p w:rsidR="00265684" w:rsidRPr="00A82623" w:rsidRDefault="00265684" w:rsidP="00265684">
      <w:pPr>
        <w:shd w:val="clear" w:color="auto" w:fill="FFFFFF"/>
        <w:spacing w:after="405" w:line="408" w:lineRule="atLeast"/>
        <w:textAlignment w:val="baseline"/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</w:pPr>
      <w:r w:rsidRPr="00A82623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> __________________ __________201</w:t>
      </w:r>
      <w:r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>8</w:t>
      </w:r>
      <w:r w:rsidRPr="00A82623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>г.</w:t>
      </w:r>
    </w:p>
    <w:p w:rsidR="00265684" w:rsidRPr="00A82623" w:rsidRDefault="00265684" w:rsidP="00265684">
      <w:pPr>
        <w:shd w:val="clear" w:color="auto" w:fill="FFFFFF"/>
        <w:spacing w:after="405" w:line="408" w:lineRule="atLeast"/>
        <w:textAlignment w:val="baseline"/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</w:pPr>
      <w:r w:rsidRPr="00A82623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> Присутствовали руководители организаций (учреждений): перечень организаций.</w:t>
      </w:r>
    </w:p>
    <w:p w:rsidR="00265684" w:rsidRPr="00A82623" w:rsidRDefault="00265684" w:rsidP="00265684">
      <w:pPr>
        <w:shd w:val="clear" w:color="auto" w:fill="FFFFFF"/>
        <w:spacing w:after="405" w:line="408" w:lineRule="atLeast"/>
        <w:textAlignment w:val="baseline"/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</w:pPr>
      <w:r w:rsidRPr="00A82623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>Слушали: ФИО о делегировании департаменту (комитету, управлению, отделу)</w:t>
      </w:r>
    </w:p>
    <w:p w:rsidR="00265684" w:rsidRPr="00A82623" w:rsidRDefault="00265684" w:rsidP="00265684">
      <w:pPr>
        <w:shd w:val="clear" w:color="auto" w:fill="FFFFFF"/>
        <w:spacing w:after="405" w:line="408" w:lineRule="atLeast"/>
        <w:textAlignment w:val="baseline"/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</w:pPr>
      <w:r w:rsidRPr="00A82623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> ________________________________________________________</w:t>
      </w:r>
    </w:p>
    <w:p w:rsidR="00265684" w:rsidRPr="00A82623" w:rsidRDefault="00265684" w:rsidP="00265684">
      <w:pPr>
        <w:shd w:val="clear" w:color="auto" w:fill="FFFFFF"/>
        <w:spacing w:after="405" w:line="408" w:lineRule="atLeast"/>
        <w:textAlignment w:val="baseline"/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</w:pPr>
      <w:r w:rsidRPr="00A82623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>(наименование департамента, комитета, управления, отдела)</w:t>
      </w:r>
    </w:p>
    <w:p w:rsidR="00265684" w:rsidRPr="00A82623" w:rsidRDefault="00265684" w:rsidP="00265684">
      <w:pPr>
        <w:shd w:val="clear" w:color="auto" w:fill="FFFFFF"/>
        <w:spacing w:after="405" w:line="408" w:lineRule="atLeast"/>
        <w:textAlignment w:val="baseline"/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</w:pPr>
      <w:r w:rsidRPr="00A82623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>прав на ведение переговоров и заключение отраслевого соглашения от имени руководителей организаций (учреждений)___________________________ отрасли.</w:t>
      </w:r>
    </w:p>
    <w:p w:rsidR="00265684" w:rsidRPr="00A82623" w:rsidRDefault="00265684" w:rsidP="00265684">
      <w:pPr>
        <w:shd w:val="clear" w:color="auto" w:fill="FFFFFF"/>
        <w:spacing w:after="405" w:line="408" w:lineRule="atLeast"/>
        <w:textAlignment w:val="baseline"/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</w:pPr>
    </w:p>
    <w:p w:rsidR="00265684" w:rsidRPr="00A82623" w:rsidRDefault="00265684" w:rsidP="00265684">
      <w:pPr>
        <w:shd w:val="clear" w:color="auto" w:fill="FFFFFF"/>
        <w:spacing w:after="405" w:line="408" w:lineRule="atLeast"/>
        <w:textAlignment w:val="baseline"/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</w:pPr>
      <w:r w:rsidRPr="00A82623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>Решили: поручить департаменту (комитету, управлению, отделу) ________________________________</w:t>
      </w:r>
    </w:p>
    <w:p w:rsidR="00265684" w:rsidRPr="00A82623" w:rsidRDefault="00265684" w:rsidP="00265684">
      <w:pPr>
        <w:shd w:val="clear" w:color="auto" w:fill="FFFFFF"/>
        <w:spacing w:after="405" w:line="408" w:lineRule="atLeast"/>
        <w:textAlignment w:val="baseline"/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</w:pPr>
      <w:r w:rsidRPr="00A82623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>(наименование департамента, комитета, управления, отдела)</w:t>
      </w:r>
    </w:p>
    <w:p w:rsidR="00265684" w:rsidRDefault="00265684" w:rsidP="00265684">
      <w:pPr>
        <w:shd w:val="clear" w:color="auto" w:fill="FFFFFF"/>
        <w:spacing w:after="405" w:line="408" w:lineRule="atLeast"/>
        <w:textAlignment w:val="baseline"/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</w:pPr>
      <w:r w:rsidRPr="00A82623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>представлять работодателей организаций (учреждений) ___________________________ отрасли при ведении переговоров и заключении отраслевого соглашения.</w:t>
      </w:r>
    </w:p>
    <w:p w:rsidR="00265684" w:rsidRDefault="00265684" w:rsidP="00265684">
      <w:pPr>
        <w:shd w:val="clear" w:color="auto" w:fill="FFFFFF"/>
        <w:spacing w:after="405" w:line="408" w:lineRule="atLeast"/>
        <w:textAlignment w:val="baseline"/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</w:pPr>
      <w:r w:rsidRPr="00A82623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lastRenderedPageBreak/>
        <w:t> Подписи руководителей организаций:</w:t>
      </w:r>
    </w:p>
    <w:p w:rsidR="00265684" w:rsidRDefault="00265684"/>
    <w:sectPr w:rsidR="00265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C047F"/>
    <w:multiLevelType w:val="multilevel"/>
    <w:tmpl w:val="6D5A7E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EA5CDF"/>
    <w:multiLevelType w:val="multilevel"/>
    <w:tmpl w:val="457C23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CA01DA"/>
    <w:multiLevelType w:val="multilevel"/>
    <w:tmpl w:val="F5F0ABC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">
    <w:nsid w:val="4EFE1D25"/>
    <w:multiLevelType w:val="multilevel"/>
    <w:tmpl w:val="8FDEA55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4E7068"/>
    <w:multiLevelType w:val="multilevel"/>
    <w:tmpl w:val="286657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B52E6A"/>
    <w:multiLevelType w:val="multilevel"/>
    <w:tmpl w:val="A18026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623"/>
    <w:rsid w:val="001300BF"/>
    <w:rsid w:val="001F4B5E"/>
    <w:rsid w:val="00265684"/>
    <w:rsid w:val="003312DA"/>
    <w:rsid w:val="003A4216"/>
    <w:rsid w:val="003C4FB6"/>
    <w:rsid w:val="004263AC"/>
    <w:rsid w:val="00467D16"/>
    <w:rsid w:val="004C6BE6"/>
    <w:rsid w:val="005B1ECD"/>
    <w:rsid w:val="006D24C1"/>
    <w:rsid w:val="00955A97"/>
    <w:rsid w:val="009858F5"/>
    <w:rsid w:val="00A82623"/>
    <w:rsid w:val="00B551EF"/>
    <w:rsid w:val="00BE4673"/>
    <w:rsid w:val="00F12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1EF"/>
  </w:style>
  <w:style w:type="paragraph" w:styleId="4">
    <w:name w:val="heading 4"/>
    <w:basedOn w:val="a"/>
    <w:next w:val="a"/>
    <w:link w:val="40"/>
    <w:qFormat/>
    <w:rsid w:val="006D24C1"/>
    <w:pPr>
      <w:keepNext/>
      <w:spacing w:after="0" w:line="240" w:lineRule="auto"/>
      <w:ind w:hanging="709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4B5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3C4FB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6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6BE6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6D24C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1EF"/>
  </w:style>
  <w:style w:type="paragraph" w:styleId="4">
    <w:name w:val="heading 4"/>
    <w:basedOn w:val="a"/>
    <w:next w:val="a"/>
    <w:link w:val="40"/>
    <w:qFormat/>
    <w:rsid w:val="006D24C1"/>
    <w:pPr>
      <w:keepNext/>
      <w:spacing w:after="0" w:line="240" w:lineRule="auto"/>
      <w:ind w:hanging="709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4B5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3C4FB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6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6BE6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6D24C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4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7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67421811991AF3B4D64AF928343392622114504318309CA0B748ABC97E1FC10FEFCBF2C04B0FE91664BCCy4V8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67421811991AF3B4D64AF928343392622114504318309CA0B748ABC97E1FC10FEFCBF2C04B0FE91664BCCy4V8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10</Pages>
  <Words>2433</Words>
  <Characters>13873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5</cp:revision>
  <cp:lastPrinted>2020-03-19T13:56:00Z</cp:lastPrinted>
  <dcterms:created xsi:type="dcterms:W3CDTF">2018-03-12T08:50:00Z</dcterms:created>
  <dcterms:modified xsi:type="dcterms:W3CDTF">2020-03-19T13:58:00Z</dcterms:modified>
</cp:coreProperties>
</file>